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 xml:space="preserve"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</w:t>
      </w:r>
      <w:proofErr w:type="gramStart"/>
      <w:r w:rsidRPr="00DB0A44">
        <w:rPr>
          <w:color w:val="auto"/>
          <w:sz w:val="24"/>
          <w:szCs w:val="24"/>
        </w:rPr>
        <w:t>для</w:t>
      </w:r>
      <w:proofErr w:type="gramEnd"/>
      <w:r w:rsidRPr="00DB0A44">
        <w:rPr>
          <w:color w:val="auto"/>
          <w:sz w:val="24"/>
          <w:szCs w:val="24"/>
        </w:rPr>
        <w:t>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  <w:proofErr w:type="gramEnd"/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</w:t>
      </w:r>
      <w:proofErr w:type="gramStart"/>
      <w:r w:rsidRPr="005416C8">
        <w:rPr>
          <w:sz w:val="24"/>
          <w:szCs w:val="24"/>
        </w:rPr>
        <w:t>позднее</w:t>
      </w:r>
      <w:proofErr w:type="gramEnd"/>
      <w:r w:rsidRPr="005416C8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явившихся</w:t>
      </w:r>
      <w:proofErr w:type="gramEnd"/>
      <w:r w:rsidRPr="005416C8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завершивших</w:t>
      </w:r>
      <w:proofErr w:type="gramEnd"/>
      <w:r w:rsidRPr="005416C8">
        <w:rPr>
          <w:sz w:val="24"/>
          <w:szCs w:val="24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</w:t>
      </w:r>
      <w:proofErr w:type="gramStart"/>
      <w:r w:rsidRPr="00006087">
        <w:rPr>
          <w:b/>
          <w:sz w:val="24"/>
          <w:szCs w:val="24"/>
        </w:rPr>
        <w:t>позднее</w:t>
      </w:r>
      <w:proofErr w:type="gramEnd"/>
      <w:r w:rsidRPr="00006087">
        <w:rPr>
          <w:b/>
          <w:sz w:val="24"/>
          <w:szCs w:val="24"/>
        </w:rPr>
        <w:t xml:space="preserve">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 xml:space="preserve">я  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 xml:space="preserve">ГИА-9 либо о создании условий 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</w:t>
      </w:r>
      <w:r w:rsidRPr="005A2675">
        <w:rPr>
          <w:b/>
          <w:sz w:val="24"/>
          <w:szCs w:val="24"/>
        </w:rPr>
        <w:lastRenderedPageBreak/>
        <w:t xml:space="preserve">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Перед началом проведения итогового собеседования </w:t>
      </w:r>
      <w:proofErr w:type="gramStart"/>
      <w:r w:rsidRPr="005416C8">
        <w:rPr>
          <w:sz w:val="24"/>
          <w:szCs w:val="24"/>
        </w:rPr>
        <w:t>-с</w:t>
      </w:r>
      <w:proofErr w:type="gramEnd"/>
      <w:r w:rsidRPr="005416C8">
        <w:rPr>
          <w:sz w:val="24"/>
          <w:szCs w:val="24"/>
        </w:rPr>
        <w:t>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</w:t>
      </w:r>
      <w:proofErr w:type="gramStart"/>
      <w:r w:rsidRPr="005416C8">
        <w:rPr>
          <w:b/>
          <w:sz w:val="24"/>
          <w:szCs w:val="24"/>
        </w:rPr>
        <w:t>ск к сд</w:t>
      </w:r>
      <w:proofErr w:type="gramEnd"/>
      <w:r w:rsidRPr="005416C8">
        <w:rPr>
          <w:b/>
          <w:sz w:val="24"/>
          <w:szCs w:val="24"/>
        </w:rPr>
        <w:t>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  <w:proofErr w:type="gramEnd"/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</w:t>
      </w:r>
      <w:proofErr w:type="gramStart"/>
      <w:r w:rsidRPr="005416C8">
        <w:rPr>
          <w:b/>
          <w:sz w:val="24"/>
          <w:szCs w:val="24"/>
        </w:rPr>
        <w:t>позднее</w:t>
      </w:r>
      <w:proofErr w:type="gramEnd"/>
      <w:r w:rsidRPr="005416C8">
        <w:rPr>
          <w:b/>
          <w:sz w:val="24"/>
          <w:szCs w:val="24"/>
        </w:rPr>
        <w:t xml:space="preserve">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lastRenderedPageBreak/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</w:t>
      </w:r>
      <w:proofErr w:type="gramStart"/>
      <w:r w:rsidRPr="005416C8">
        <w:rPr>
          <w:b/>
          <w:sz w:val="24"/>
          <w:szCs w:val="24"/>
        </w:rPr>
        <w:t>ознакомлен</w:t>
      </w:r>
      <w:proofErr w:type="gramEnd"/>
      <w:r w:rsidRPr="005416C8">
        <w:rPr>
          <w:b/>
          <w:sz w:val="24"/>
          <w:szCs w:val="24"/>
        </w:rPr>
        <w:t xml:space="preserve">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DC2CE3" w:rsidRDefault="00DC2CE3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список  класса</w:t>
      </w:r>
      <w:proofErr w:type="gramStart"/>
      <w:r w:rsidR="008A1039" w:rsidRPr="00DC2CE3">
        <w:rPr>
          <w:color w:val="FF0000"/>
          <w:sz w:val="24"/>
          <w:szCs w:val="24"/>
        </w:rPr>
        <w:t xml:space="preserve"> ___________________(_____________________)</w:t>
      </w:r>
      <w:proofErr w:type="gramEnd"/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DC2CE3" w:rsidRDefault="00DC2CE3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список родителей</w:t>
      </w:r>
      <w:bookmarkStart w:id="0" w:name="_GoBack"/>
      <w:bookmarkEnd w:id="0"/>
      <w:r w:rsidR="008A1039" w:rsidRPr="00DC2CE3">
        <w:rPr>
          <w:color w:val="FF0000"/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B0A44"/>
    <w:rsid w:val="00DC2CE3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aliases w:val="Bullet List,FooterText,numbered,Маркированный перечень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RePack by Diakov</cp:lastModifiedBy>
  <cp:revision>12</cp:revision>
  <cp:lastPrinted>2022-12-05T12:41:00Z</cp:lastPrinted>
  <dcterms:created xsi:type="dcterms:W3CDTF">2022-12-05T12:10:00Z</dcterms:created>
  <dcterms:modified xsi:type="dcterms:W3CDTF">2024-11-05T10:27:00Z</dcterms:modified>
</cp:coreProperties>
</file>